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d0e174c30451a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9281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O.Š. LJUDEVITA GAJA, NOVA GRADIŠKA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1.011.812,26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1.149.868,02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113,6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1.004.937,76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1.293.198,13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128,7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143.330,11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221,67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1.887,99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851,7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221,67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1.887,99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851,7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145.218,10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Stupanjem na snagu novog Pravilnika o proračunskom računovodstvu NN 158/2023. Članak 233. od 01.01.2025. ukinuti su kontinuirani rashodi i radi toga
za razdoblje od 01.01.-30.06. 2025. evidentirali smo sedam  rashoda za plaću 12/24.,01/25.,02/25.,03/25.,04/25.,05/25.,06/25. a šest  prihoda, te je stoga evidentiran manjak prihoda za pokriće u slijedećem razdoblju.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temeljem prijenosa EU sredstava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4.061,15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Projekt ERASMUS+ KA2 isplaćena zadnja rata u 2024. godini.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Prijenosi između proračunskih korisnika istog proračuna (šifre 6391 do 6394)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27.584,55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44.710,14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162,1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prihoda u odnosu na prošlu godinu, jer smo dobili osam Pomoćnika u nastavi, te zbog povećanja satnice rada bruto plaće i ostalih materijalnih prava.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proizvoda i robe te pruženih usluga, prihodi od donacija te povrati po protestiranim jamstvima (šifre 661+663)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1.809,31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5.073,66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280,4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prihoda, od pruženih usluga od iznajmljivanja školske dvorane, te od proizvodnje električne energije.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Donacije od pravnih i fizičkih osoba izvan općeg proračuna te povrat donacija i kapitalnih pomoći po protestiranim jamstvima (šifre 6631 do 6634)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2.058,60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Povećane  tekuće donacije Školski športski savez BPŽ i agencije Mystical Travel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zaposlene (šifre 311+312+313)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869.405,64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1.147.830,45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132,0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Povećani rashodi za plaće, zbog povećanja osnovice.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Uredski materijal i ostali materijalni rashodi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11.892,07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18.631,35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156,7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uredskog i ostalog materijala, zbog povećanih troškova čišćenja i popravaka.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Usluge telefona, interneta, pošte i prijevoza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958,26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1.939,14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202,4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 usluga telefona pošte, zbog prijevoza učenika.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Zdravstvene i veterinarske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332,50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3.651,21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1098,1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Povećane zdravstvene usluge, jer smo obavili sistematski pregled zaposlenika za 2025. godinu.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Pristojbe i naknade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336,00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1.348,59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401,4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naknade za nezapošljavanje invalida, jer nam je jedna invalidna osoba otišla u mirovinu s 31. 03. 2024.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proizvedene dugotrajne imovine (šifre 421+422+423+424+425+426)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221,67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1.887,99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851,7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Nabavljeno uredske opreme i uređaja.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budućih razdoblja i nedospjela naplata prihoda (aktivna vremenska razgraničenja)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148.884,32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Ukinuti rashodi budućih razdoblja i nedospjela naplata prihoda u 2025. godini.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11.723,51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dospjelih obveza u iznosu od 11.723,51 eura odnosi se na račune za školsku kuhinju. Odmah po primitku pomoći od MZOM za  školsku prehranu zahtjevi za plaćanje od strane osnivača su preuzeti i stavljeni na plaćanje. Kašnjenje je bilo od 10-20 dana. Sve dospjele obveze plaćene su 01.07.2025.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62d880f3e44c4" /></Relationships>
</file>